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1B" w:rsidRPr="00DD49B4" w:rsidRDefault="00DD49B4" w:rsidP="00DD49B4">
      <w:pPr>
        <w:tabs>
          <w:tab w:val="left" w:pos="11057"/>
          <w:tab w:val="left" w:pos="12616"/>
          <w:tab w:val="left" w:pos="12758"/>
        </w:tabs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9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Основні роботи доц. Хміль Т.В.</w:t>
      </w:r>
    </w:p>
    <w:p w:rsidR="00E3191B" w:rsidRPr="00CF1837" w:rsidRDefault="00E3191B" w:rsidP="00E3191B">
      <w:pPr>
        <w:tabs>
          <w:tab w:val="left" w:pos="11057"/>
          <w:tab w:val="left" w:pos="12616"/>
          <w:tab w:val="left" w:pos="12758"/>
        </w:tabs>
        <w:ind w:left="-567" w:firstLine="56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F183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Хміль Т.В. </w:t>
      </w:r>
      <w:proofErr w:type="spellStart"/>
      <w:r w:rsidRPr="00CF183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Епістемологічні</w:t>
      </w:r>
      <w:proofErr w:type="spellEnd"/>
      <w:r w:rsidRPr="00CF183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стереотипи в гуманізації соціального управління.  // Проблема людини в філософії : </w:t>
      </w:r>
      <w:proofErr w:type="spellStart"/>
      <w:r w:rsidRPr="00CF183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кол</w:t>
      </w:r>
      <w:proofErr w:type="spellEnd"/>
      <w:r w:rsidRPr="00CF183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монографія. – Від-во ХНУ, 2019. – с.286-296.</w:t>
      </w:r>
    </w:p>
    <w:p w:rsidR="00E3191B" w:rsidRPr="00CF1837" w:rsidRDefault="00E3191B" w:rsidP="00E3191B">
      <w:pPr>
        <w:tabs>
          <w:tab w:val="left" w:pos="11057"/>
          <w:tab w:val="left" w:pos="12616"/>
          <w:tab w:val="left" w:pos="1275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1837">
        <w:rPr>
          <w:rFonts w:ascii="Times New Roman" w:hAnsi="Times New Roman" w:cs="Times New Roman"/>
          <w:sz w:val="28"/>
          <w:szCs w:val="28"/>
        </w:rPr>
        <w:t>Хмель</w:t>
      </w:r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Т.В.</w:t>
      </w:r>
      <w:r w:rsidRPr="00CF1837">
        <w:rPr>
          <w:rFonts w:ascii="Times New Roman" w:hAnsi="Times New Roman" w:cs="Times New Roman"/>
          <w:sz w:val="28"/>
          <w:szCs w:val="28"/>
        </w:rPr>
        <w:t xml:space="preserve"> Переход к </w:t>
      </w:r>
      <w:proofErr w:type="spellStart"/>
      <w:r w:rsidRPr="00CF1837">
        <w:rPr>
          <w:rFonts w:ascii="Times New Roman" w:hAnsi="Times New Roman" w:cs="Times New Roman"/>
          <w:sz w:val="28"/>
          <w:szCs w:val="28"/>
        </w:rPr>
        <w:t>антиэтатизму</w:t>
      </w:r>
      <w:proofErr w:type="spellEnd"/>
      <w:r w:rsidRPr="00CF1837">
        <w:rPr>
          <w:rFonts w:ascii="Times New Roman" w:hAnsi="Times New Roman" w:cs="Times New Roman"/>
          <w:sz w:val="28"/>
          <w:szCs w:val="28"/>
        </w:rPr>
        <w:t xml:space="preserve"> как новый этап развития теории государства во французской социальной философии второй половины ХХ столетия </w:t>
      </w:r>
      <w:proofErr w:type="gramStart"/>
      <w:r w:rsidRPr="00CF1837">
        <w:rPr>
          <w:rFonts w:ascii="Times New Roman" w:hAnsi="Times New Roman" w:cs="Times New Roman"/>
          <w:sz w:val="28"/>
          <w:szCs w:val="28"/>
        </w:rPr>
        <w:t>/  Человек</w:t>
      </w:r>
      <w:proofErr w:type="gramEnd"/>
      <w:r w:rsidRPr="00CF1837">
        <w:rPr>
          <w:rFonts w:ascii="Times New Roman" w:hAnsi="Times New Roman" w:cs="Times New Roman"/>
          <w:sz w:val="28"/>
          <w:szCs w:val="28"/>
        </w:rPr>
        <w:t xml:space="preserve"> и мировая глобализация: перспективы и границы развития. – коллективная монография. – </w:t>
      </w:r>
      <w:proofErr w:type="spellStart"/>
      <w:r w:rsidRPr="00CF183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CF183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F1837">
        <w:rPr>
          <w:rFonts w:ascii="Times New Roman" w:hAnsi="Times New Roman" w:cs="Times New Roman"/>
          <w:sz w:val="28"/>
          <w:szCs w:val="28"/>
        </w:rPr>
        <w:t>вск</w:t>
      </w:r>
      <w:proofErr w:type="spellEnd"/>
      <w:r w:rsidRPr="00CF1837">
        <w:rPr>
          <w:rFonts w:ascii="Times New Roman" w:hAnsi="Times New Roman" w:cs="Times New Roman"/>
          <w:sz w:val="28"/>
          <w:szCs w:val="28"/>
        </w:rPr>
        <w:t>, вид-во Маковецкий Ю.В., 2012 г. С. 55-68.</w:t>
      </w:r>
    </w:p>
    <w:p w:rsidR="00E3191B" w:rsidRPr="00CF1837" w:rsidRDefault="00E3191B" w:rsidP="00E3191B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      Хміль Т.В. Хміль В.В.. Антропологічна компонента природи 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CF1837">
        <w:rPr>
          <w:rFonts w:ascii="Times New Roman" w:hAnsi="Times New Roman" w:cs="Times New Roman"/>
          <w:sz w:val="28"/>
          <w:szCs w:val="28"/>
          <w:lang w:val="uk-UA"/>
        </w:rPr>
        <w:t>Антропологічні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виміри філософських досліджень</w:t>
      </w:r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: Збірник наукових праць ДНУЗТ  імені академіка В. </w:t>
      </w:r>
      <w:proofErr w:type="spellStart"/>
      <w:r w:rsidRPr="00CF1837">
        <w:rPr>
          <w:rFonts w:ascii="Times New Roman" w:hAnsi="Times New Roman" w:cs="Times New Roman"/>
          <w:sz w:val="28"/>
          <w:szCs w:val="28"/>
          <w:lang w:val="uk-UA"/>
        </w:rPr>
        <w:t>Лазаряна</w:t>
      </w:r>
      <w:proofErr w:type="spellEnd"/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CF183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F1837">
        <w:rPr>
          <w:rFonts w:ascii="Times New Roman" w:hAnsi="Times New Roman" w:cs="Times New Roman"/>
          <w:sz w:val="28"/>
          <w:szCs w:val="28"/>
        </w:rPr>
        <w:t xml:space="preserve">№ 7 (2015) – Д.: </w:t>
      </w:r>
      <w:proofErr w:type="spellStart"/>
      <w:r w:rsidRPr="00CF1837">
        <w:rPr>
          <w:rFonts w:ascii="Times New Roman" w:hAnsi="Times New Roman" w:cs="Times New Roman"/>
          <w:sz w:val="28"/>
          <w:szCs w:val="28"/>
        </w:rPr>
        <w:t>Дніпропетр</w:t>
      </w:r>
      <w:proofErr w:type="spellEnd"/>
      <w:r w:rsidRPr="00CF1837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CF1837">
        <w:rPr>
          <w:rFonts w:ascii="Times New Roman" w:hAnsi="Times New Roman" w:cs="Times New Roman"/>
          <w:sz w:val="28"/>
          <w:szCs w:val="28"/>
        </w:rPr>
        <w:t>залізн</w:t>
      </w:r>
      <w:proofErr w:type="spellEnd"/>
      <w:r w:rsidRPr="00CF1837">
        <w:rPr>
          <w:rFonts w:ascii="Times New Roman" w:hAnsi="Times New Roman" w:cs="Times New Roman"/>
          <w:sz w:val="28"/>
          <w:szCs w:val="28"/>
        </w:rPr>
        <w:t xml:space="preserve">. трансп. </w:t>
      </w:r>
      <w:proofErr w:type="spellStart"/>
      <w:r w:rsidRPr="00CF183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F1837">
        <w:rPr>
          <w:rFonts w:ascii="Times New Roman" w:hAnsi="Times New Roman" w:cs="Times New Roman"/>
          <w:sz w:val="28"/>
          <w:szCs w:val="28"/>
        </w:rPr>
        <w:t xml:space="preserve">. акад. В. </w:t>
      </w:r>
      <w:proofErr w:type="spellStart"/>
      <w:r w:rsidRPr="00CF1837">
        <w:rPr>
          <w:rFonts w:ascii="Times New Roman" w:hAnsi="Times New Roman" w:cs="Times New Roman"/>
          <w:sz w:val="28"/>
          <w:szCs w:val="28"/>
        </w:rPr>
        <w:t>Лазаряна</w:t>
      </w:r>
      <w:proofErr w:type="spellEnd"/>
      <w:r w:rsidRPr="00CF18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1837">
        <w:rPr>
          <w:rFonts w:ascii="Times New Roman" w:hAnsi="Times New Roman" w:cs="Times New Roman"/>
          <w:sz w:val="28"/>
          <w:szCs w:val="28"/>
        </w:rPr>
        <w:t>2015  р.</w:t>
      </w:r>
      <w:proofErr w:type="gramEnd"/>
      <w:r w:rsidRPr="00CF1837">
        <w:rPr>
          <w:rFonts w:ascii="Times New Roman" w:hAnsi="Times New Roman" w:cs="Times New Roman"/>
          <w:sz w:val="28"/>
          <w:szCs w:val="28"/>
        </w:rPr>
        <w:t xml:space="preserve"> С.56-64.   А</w:t>
      </w:r>
      <w:r w:rsidRPr="00CF1837">
        <w:rPr>
          <w:rFonts w:ascii="Times New Roman" w:hAnsi="Times New Roman" w:cs="Times New Roman"/>
          <w:sz w:val="28"/>
          <w:szCs w:val="28"/>
          <w:lang w:val="en-US"/>
        </w:rPr>
        <w:t xml:space="preserve">72: ISSN 2227-7242 (print) ISSN 2304-9685 (online) </w:t>
      </w:r>
      <w:hyperlink r:id="rId4" w:history="1">
        <w:r w:rsidRPr="00CF18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http://ampr.diit.edu.ua/article/view/72228/67499</w:t>
        </w:r>
      </w:hyperlink>
    </w:p>
    <w:p w:rsidR="00E3191B" w:rsidRPr="00F5048F" w:rsidRDefault="00E3191B" w:rsidP="00E3191B">
      <w:pPr>
        <w:tabs>
          <w:tab w:val="left" w:pos="12616"/>
          <w:tab w:val="left" w:pos="12758"/>
        </w:tabs>
        <w:spacing w:after="16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Хміль Т.В. </w:t>
      </w:r>
      <w:proofErr w:type="spellStart"/>
      <w:r w:rsidRPr="00CF1837">
        <w:rPr>
          <w:rFonts w:ascii="Times New Roman" w:hAnsi="Times New Roman" w:cs="Times New Roman"/>
          <w:color w:val="000000"/>
          <w:sz w:val="28"/>
          <w:szCs w:val="28"/>
        </w:rPr>
        <w:t>Забуття</w:t>
      </w:r>
      <w:proofErr w:type="spellEnd"/>
      <w:r w:rsidRPr="00CF1837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CF1837">
        <w:rPr>
          <w:rFonts w:ascii="Times New Roman" w:hAnsi="Times New Roman" w:cs="Times New Roman"/>
          <w:color w:val="000000"/>
          <w:sz w:val="28"/>
          <w:szCs w:val="28"/>
        </w:rPr>
        <w:t>соціальний</w:t>
      </w:r>
      <w:proofErr w:type="spellEnd"/>
      <w:r w:rsidRPr="00CF1837">
        <w:rPr>
          <w:rFonts w:ascii="Times New Roman" w:hAnsi="Times New Roman" w:cs="Times New Roman"/>
          <w:color w:val="000000"/>
          <w:sz w:val="28"/>
          <w:szCs w:val="28"/>
        </w:rPr>
        <w:t xml:space="preserve"> феномен – </w:t>
      </w:r>
      <w:proofErr w:type="spellStart"/>
      <w:r w:rsidRPr="00CF1837">
        <w:rPr>
          <w:rFonts w:ascii="Times New Roman" w:hAnsi="Times New Roman" w:cs="Times New Roman"/>
          <w:color w:val="000000"/>
          <w:sz w:val="28"/>
          <w:szCs w:val="28"/>
        </w:rPr>
        <w:t>Філософське</w:t>
      </w:r>
      <w:proofErr w:type="spellEnd"/>
      <w:r w:rsidRPr="00CF1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1837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CF1837">
        <w:rPr>
          <w:rFonts w:ascii="Times New Roman" w:hAnsi="Times New Roman" w:cs="Times New Roman"/>
          <w:color w:val="000000"/>
          <w:sz w:val="28"/>
          <w:szCs w:val="28"/>
        </w:rPr>
        <w:t xml:space="preserve"> як запит часу. – </w:t>
      </w:r>
      <w:proofErr w:type="spellStart"/>
      <w:r w:rsidRPr="00CF1837">
        <w:rPr>
          <w:rFonts w:ascii="Times New Roman" w:hAnsi="Times New Roman" w:cs="Times New Roman"/>
          <w:color w:val="000000"/>
          <w:sz w:val="28"/>
          <w:szCs w:val="28"/>
        </w:rPr>
        <w:t>огляд</w:t>
      </w:r>
      <w:proofErr w:type="spellEnd"/>
      <w:r w:rsidRPr="00CF1837">
        <w:rPr>
          <w:rFonts w:ascii="Times New Roman" w:hAnsi="Times New Roman" w:cs="Times New Roman"/>
          <w:color w:val="000000"/>
          <w:sz w:val="28"/>
          <w:szCs w:val="28"/>
        </w:rPr>
        <w:t xml:space="preserve"> наук. </w:t>
      </w:r>
      <w:proofErr w:type="spellStart"/>
      <w:r w:rsidRPr="00CF1837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CF18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5048F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 w:rsidRPr="00CF1837">
        <w:rPr>
          <w:rFonts w:ascii="Times New Roman" w:hAnsi="Times New Roman" w:cs="Times New Roman"/>
          <w:color w:val="000000"/>
          <w:sz w:val="28"/>
          <w:szCs w:val="28"/>
        </w:rPr>
        <w:t>лист</w:t>
      </w:r>
      <w:r w:rsidRPr="00F5048F">
        <w:rPr>
          <w:rFonts w:ascii="Times New Roman" w:hAnsi="Times New Roman" w:cs="Times New Roman"/>
          <w:color w:val="000000"/>
          <w:sz w:val="28"/>
          <w:szCs w:val="28"/>
        </w:rPr>
        <w:t xml:space="preserve">. 2017 </w:t>
      </w:r>
      <w:r w:rsidRPr="00CF183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048F">
        <w:rPr>
          <w:rFonts w:ascii="Times New Roman" w:hAnsi="Times New Roman" w:cs="Times New Roman"/>
          <w:color w:val="000000"/>
          <w:sz w:val="28"/>
          <w:szCs w:val="28"/>
        </w:rPr>
        <w:t xml:space="preserve">. . -/ </w:t>
      </w:r>
      <w:proofErr w:type="spellStart"/>
      <w:r w:rsidRPr="00CF1837">
        <w:rPr>
          <w:rFonts w:ascii="Times New Roman" w:hAnsi="Times New Roman" w:cs="Times New Roman"/>
          <w:color w:val="000000"/>
          <w:sz w:val="28"/>
          <w:szCs w:val="28"/>
        </w:rPr>
        <w:t>Антропологічні</w:t>
      </w:r>
      <w:proofErr w:type="spellEnd"/>
      <w:r w:rsidRPr="00F50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1837">
        <w:rPr>
          <w:rFonts w:ascii="Times New Roman" w:hAnsi="Times New Roman" w:cs="Times New Roman"/>
          <w:color w:val="000000"/>
          <w:sz w:val="28"/>
          <w:szCs w:val="28"/>
        </w:rPr>
        <w:t>виміри</w:t>
      </w:r>
      <w:proofErr w:type="spellEnd"/>
      <w:r w:rsidRPr="00F50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1837">
        <w:rPr>
          <w:rFonts w:ascii="Times New Roman" w:hAnsi="Times New Roman" w:cs="Times New Roman"/>
          <w:color w:val="000000"/>
          <w:sz w:val="28"/>
          <w:szCs w:val="28"/>
        </w:rPr>
        <w:t>філософських</w:t>
      </w:r>
      <w:proofErr w:type="spellEnd"/>
      <w:r w:rsidRPr="00F50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1837">
        <w:rPr>
          <w:rFonts w:ascii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F5048F">
        <w:rPr>
          <w:rFonts w:ascii="Times New Roman" w:hAnsi="Times New Roman" w:cs="Times New Roman"/>
          <w:color w:val="000000"/>
          <w:sz w:val="28"/>
          <w:szCs w:val="28"/>
        </w:rPr>
        <w:t xml:space="preserve">. - № 12, </w:t>
      </w:r>
      <w:r w:rsidRPr="00CF183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048F">
        <w:rPr>
          <w:rFonts w:ascii="Times New Roman" w:hAnsi="Times New Roman" w:cs="Times New Roman"/>
          <w:color w:val="000000"/>
          <w:sz w:val="28"/>
          <w:szCs w:val="28"/>
        </w:rPr>
        <w:t>.129-130. –</w:t>
      </w:r>
      <w:r w:rsidRPr="00CF1837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F50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837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F50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837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F5048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CF1837"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F5048F">
        <w:rPr>
          <w:rFonts w:ascii="Times New Roman" w:hAnsi="Times New Roman" w:cs="Times New Roman"/>
          <w:color w:val="000000"/>
          <w:sz w:val="28"/>
          <w:szCs w:val="28"/>
        </w:rPr>
        <w:t xml:space="preserve">], </w:t>
      </w:r>
      <w:r w:rsidRPr="00CF1837">
        <w:rPr>
          <w:rFonts w:ascii="Times New Roman" w:hAnsi="Times New Roman" w:cs="Times New Roman"/>
          <w:color w:val="000000"/>
          <w:sz w:val="28"/>
          <w:szCs w:val="28"/>
          <w:lang w:val="en-US"/>
        </w:rPr>
        <w:t>available</w:t>
      </w:r>
      <w:r w:rsidRPr="00F50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F1837">
        <w:rPr>
          <w:rFonts w:ascii="Times New Roman" w:hAnsi="Times New Roman" w:cs="Times New Roman"/>
          <w:color w:val="000000"/>
          <w:sz w:val="28"/>
          <w:szCs w:val="28"/>
          <w:lang w:val="en-US"/>
        </w:rPr>
        <w:t>at</w:t>
      </w:r>
      <w:r w:rsidRPr="00F5048F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hyperlink r:id="rId5" w:history="1"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504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ampr</w:t>
        </w:r>
        <w:proofErr w:type="spellEnd"/>
        <w:r w:rsidRPr="00F504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diit</w:t>
        </w:r>
        <w:proofErr w:type="spellEnd"/>
        <w:r w:rsidRPr="00F504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F504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F504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F504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F5048F">
          <w:rPr>
            <w:rStyle w:val="a3"/>
            <w:rFonts w:ascii="Times New Roman" w:hAnsi="Times New Roman" w:cs="Times New Roman"/>
            <w:sz w:val="28"/>
            <w:szCs w:val="28"/>
          </w:rPr>
          <w:t>/72228/67499</w:t>
        </w:r>
        <w:proofErr w:type="gramEnd"/>
      </w:hyperlink>
    </w:p>
    <w:p w:rsidR="00E3191B" w:rsidRPr="00CF1837" w:rsidRDefault="00E3191B" w:rsidP="00E3191B">
      <w:pPr>
        <w:tabs>
          <w:tab w:val="left" w:pos="142"/>
          <w:tab w:val="left" w:pos="12616"/>
          <w:tab w:val="left" w:pos="12758"/>
        </w:tabs>
        <w:spacing w:after="160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837">
        <w:rPr>
          <w:rFonts w:ascii="Times New Roman" w:hAnsi="Times New Roman" w:cs="Times New Roman"/>
          <w:sz w:val="28"/>
          <w:szCs w:val="28"/>
          <w:lang w:val="uk-UA"/>
        </w:rPr>
        <w:t>Хміль Т.В. Гуманістичний потенціал людського капіталу / Антропологічні виміри філософських досліджень: матеріали Х міжнародної наукової конференції. 21 квітня 2021 опублікованої на міжнародній платформі.:</w:t>
      </w:r>
      <w:r w:rsidRPr="00CF1837">
        <w:rPr>
          <w:rFonts w:ascii="Times New Roman" w:hAnsi="Times New Roman" w:cs="Times New Roman"/>
          <w:sz w:val="28"/>
          <w:szCs w:val="28"/>
        </w:rPr>
        <w:t> </w:t>
      </w:r>
      <w:r w:rsidRPr="00CF183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83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837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CF1837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</w:rPr>
          <w:t>conf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</w:rPr>
          <w:t>ampr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</w:rPr>
          <w:t>diit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</w:rPr>
          <w:t>AMPR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_20/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</w:rPr>
          <w:t>schedConf</w:t>
        </w:r>
        <w:r w:rsidRPr="00CF18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CF1837">
          <w:rPr>
            <w:rStyle w:val="a3"/>
            <w:rFonts w:ascii="Times New Roman" w:hAnsi="Times New Roman" w:cs="Times New Roman"/>
            <w:sz w:val="28"/>
            <w:szCs w:val="28"/>
          </w:rPr>
          <w:t>presentations</w:t>
        </w:r>
        <w:proofErr w:type="spellEnd"/>
      </w:hyperlink>
      <w:r w:rsidRPr="00CF183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3191B" w:rsidRPr="00CF1837" w:rsidRDefault="00E3191B" w:rsidP="00E3191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Релігійні організації //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Енциклопед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F183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ловник з державного управління /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Ю.П.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Сурмін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В.Д.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Бакуменко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А.М.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Михненко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ін..; за ред.. Ю.В. Ковбасюка, В.П. Трощинського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Ю.П.Сурміна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. – К. : НАДУ, 201</w:t>
      </w:r>
      <w:r w:rsidRPr="00CF183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. – С.617.</w:t>
      </w:r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  – Режим доступу: </w:t>
      </w:r>
      <w:hyperlink r:id="rId7" w:history="1">
        <w:r w:rsidRPr="00CF183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http://academy.gov.ua</w:t>
        </w:r>
      </w:hyperlink>
    </w:p>
    <w:p w:rsidR="00E3191B" w:rsidRPr="00CF1837" w:rsidRDefault="00E3191B" w:rsidP="00E3191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Релігійні концепції державної влади //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Енциклопед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F183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ловник з державного управління /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Ю.П.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Сурмін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В.Д.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Бакуменко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А.М.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Михненко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ін..; за ред.. Ю.В. Ковбасюка, В.П. Трощинського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Ю.П.Сурміна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. – К. : НАДУ, 2010. – С.617</w:t>
      </w:r>
      <w:r w:rsidRPr="00CF183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Режим доступу: </w:t>
      </w:r>
      <w:hyperlink r:id="rId8" w:history="1">
        <w:r w:rsidRPr="00CF183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http://academy.gov.ua</w:t>
        </w:r>
      </w:hyperlink>
    </w:p>
    <w:p w:rsidR="00E3191B" w:rsidRPr="00CF1837" w:rsidRDefault="00E3191B" w:rsidP="00E3191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Державно-церковні відносини //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Енциклопед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Словник з державного управління /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Ю.П.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Сурмін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В.Д.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Бакуменко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А.М.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Михненко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ін..; за ред.. Ю.В. Ковбасюка, В.П. Трощинського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Ю.П.Сурміна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. – К. : НАДУ, 2010. – С.233</w:t>
      </w:r>
      <w:r w:rsidRPr="00CF183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Режим доступу: </w:t>
      </w:r>
      <w:hyperlink r:id="rId9" w:history="1">
        <w:r w:rsidRPr="00CF183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http://academy.gov.ua</w:t>
        </w:r>
      </w:hyperlink>
    </w:p>
    <w:p w:rsidR="00E3191B" w:rsidRPr="00CF1837" w:rsidRDefault="00E3191B" w:rsidP="00E3191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Імідж державного службовця //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Енциклопед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Словник з державного управління /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Ю.П.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Сурмін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В.Д.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Бакуменко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А.М.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Михненко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ін..; за ред.. Ю.В. </w:t>
      </w:r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Ковбасюка, В.П. Трощинського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Ю.П.Сурміна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. – К. : НАДУ, 2010. – С.270.</w:t>
      </w:r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Режим доступу: </w:t>
      </w:r>
      <w:hyperlink r:id="rId10" w:history="1">
        <w:r w:rsidRPr="00CF183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http://academy.gov.ua</w:t>
        </w:r>
      </w:hyperlink>
    </w:p>
    <w:p w:rsidR="00E3191B" w:rsidRPr="00CF1837" w:rsidRDefault="00E3191B" w:rsidP="00E3191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Кроз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</w:rPr>
        <w:t xml:space="preserve">’є </w:t>
      </w:r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Мі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</w:rPr>
        <w:t>шель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Енциклопед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Словник з державного управління /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Ю.П.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Сурмін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В.Д.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Бакуменко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А.М.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Михненко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ін..; за ред.. Ю.В. Ковбасюка, В.П. Трощинського </w:t>
      </w:r>
      <w:proofErr w:type="spellStart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Ю.П.Сурміна</w:t>
      </w:r>
      <w:proofErr w:type="spellEnd"/>
      <w:r w:rsidRPr="00766324">
        <w:rPr>
          <w:rFonts w:ascii="Times New Roman" w:eastAsia="Calibri" w:hAnsi="Times New Roman" w:cs="Times New Roman"/>
          <w:sz w:val="28"/>
          <w:szCs w:val="28"/>
          <w:lang w:val="uk-UA"/>
        </w:rPr>
        <w:t>. – К. : НАДУ, 2010. – С.317.</w:t>
      </w:r>
      <w:r w:rsidRPr="00CF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Режим доступу: </w:t>
      </w:r>
      <w:hyperlink r:id="rId11" w:history="1">
        <w:r w:rsidRPr="00CF183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http://academy.gov.ua</w:t>
        </w:r>
      </w:hyperlink>
    </w:p>
    <w:p w:rsidR="00E3191B" w:rsidRPr="00CF1837" w:rsidRDefault="00E3191B" w:rsidP="00E3191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F18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Хміль Т.В., Хміль В.В.,  </w:t>
      </w:r>
      <w:proofErr w:type="spellStart"/>
      <w:r w:rsidRPr="00CF18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Екзистенціал</w:t>
      </w:r>
      <w:proofErr w:type="spellEnd"/>
      <w:r w:rsidRPr="00CF18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людської свободи в  прагматизмі/ Матеріали Всеукраїнських філософських читань «Філософія і культура в </w:t>
      </w:r>
      <w:proofErr w:type="spellStart"/>
      <w:r w:rsidRPr="00CF18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континуальності</w:t>
      </w:r>
      <w:proofErr w:type="spellEnd"/>
      <w:r w:rsidRPr="00CF18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сьогодення» -  27 </w:t>
      </w:r>
      <w:proofErr w:type="spellStart"/>
      <w:r w:rsidRPr="00CF18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листоп</w:t>
      </w:r>
      <w:proofErr w:type="spellEnd"/>
      <w:r w:rsidRPr="00CF18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2019. - Дніпро: НТУ «Дніпровська політехніка». – с.10-13.</w:t>
      </w:r>
    </w:p>
    <w:p w:rsidR="00E3191B" w:rsidRPr="00CF1837" w:rsidRDefault="00E3191B" w:rsidP="00E3191B">
      <w:pPr>
        <w:tabs>
          <w:tab w:val="left" w:pos="11057"/>
          <w:tab w:val="left" w:pos="12616"/>
          <w:tab w:val="left" w:pos="12758"/>
        </w:tabs>
        <w:spacing w:after="0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3191B" w:rsidRPr="00CF1837" w:rsidRDefault="00E3191B" w:rsidP="00E3191B">
      <w:p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B1909" w:rsidRDefault="008B1909"/>
    <w:sectPr w:rsidR="008B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1B"/>
    <w:rsid w:val="002659A8"/>
    <w:rsid w:val="008B1909"/>
    <w:rsid w:val="009A5141"/>
    <w:rsid w:val="00DD49B4"/>
    <w:rsid w:val="00E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EDE70-251E-4226-9FC5-73E70F1F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1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ademy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f-ampr.diit.edu.ua/AMPR_20/schedConf/presentations" TargetMode="External"/><Relationship Id="rId11" Type="http://schemas.openxmlformats.org/officeDocument/2006/relationships/hyperlink" Target="http://academy.gov.ua" TargetMode="External"/><Relationship Id="rId5" Type="http://schemas.openxmlformats.org/officeDocument/2006/relationships/hyperlink" Target="http://ampr.diit.edu.ua/article/view/72228/67499" TargetMode="External"/><Relationship Id="rId10" Type="http://schemas.openxmlformats.org/officeDocument/2006/relationships/hyperlink" Target="http://academy.gov.ua" TargetMode="External"/><Relationship Id="rId4" Type="http://schemas.openxmlformats.org/officeDocument/2006/relationships/hyperlink" Target="http://ampr.diit.edu.ua/article/view/72228/67499" TargetMode="External"/><Relationship Id="rId9" Type="http://schemas.openxmlformats.org/officeDocument/2006/relationships/hyperlink" Target="http://academ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2021-09-12T16:29:00Z</dcterms:created>
  <dcterms:modified xsi:type="dcterms:W3CDTF">2021-09-13T18:39:00Z</dcterms:modified>
</cp:coreProperties>
</file>